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7AC" w:rsidRPr="004D5160" w:rsidRDefault="009157AC" w:rsidP="0088224F">
      <w:pPr>
        <w:pStyle w:val="Nadpis2"/>
        <w:numPr>
          <w:ilvl w:val="0"/>
          <w:numId w:val="0"/>
        </w:numPr>
        <w:jc w:val="center"/>
      </w:pPr>
      <w:bookmarkStart w:id="0" w:name="_Toc411007559"/>
      <w:bookmarkStart w:id="1" w:name="_Toc478126272"/>
      <w:bookmarkStart w:id="2" w:name="_GoBack"/>
      <w:bookmarkEnd w:id="2"/>
      <w:r w:rsidRPr="004D5160">
        <w:t xml:space="preserve">Statut </w:t>
      </w:r>
      <w:r>
        <w:t xml:space="preserve">a Jednací řád </w:t>
      </w:r>
      <w:r w:rsidRPr="004D5160">
        <w:t>Řídicího výboru ITI Pražské metropolitní oblasti</w:t>
      </w:r>
      <w:bookmarkEnd w:id="0"/>
      <w:bookmarkEnd w:id="1"/>
    </w:p>
    <w:p w:rsidR="009157AC" w:rsidRDefault="009157AC" w:rsidP="009157AC">
      <w:pPr>
        <w:spacing w:after="0"/>
        <w:jc w:val="center"/>
        <w:rPr>
          <w:b/>
          <w:szCs w:val="24"/>
        </w:rPr>
      </w:pPr>
    </w:p>
    <w:p w:rsidR="009157AC" w:rsidRDefault="009157AC" w:rsidP="009157AC">
      <w:pPr>
        <w:jc w:val="center"/>
        <w:rPr>
          <w:b/>
          <w:szCs w:val="24"/>
        </w:rPr>
      </w:pPr>
      <w:r>
        <w:rPr>
          <w:b/>
          <w:szCs w:val="24"/>
        </w:rPr>
        <w:t>Statut Řídicího výboru ITI Pražské metropolitní oblasti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A)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Vymezení pojmů pro účely statutu</w:t>
      </w:r>
    </w:p>
    <w:p w:rsidR="009157AC" w:rsidRPr="00671E51" w:rsidRDefault="009157AC" w:rsidP="009157AC">
      <w:pPr>
        <w:numPr>
          <w:ilvl w:val="0"/>
          <w:numId w:val="1"/>
        </w:numPr>
        <w:jc w:val="both"/>
        <w:rPr>
          <w:szCs w:val="24"/>
        </w:rPr>
      </w:pPr>
      <w:r w:rsidRPr="00671E51">
        <w:rPr>
          <w:szCs w:val="24"/>
        </w:rPr>
        <w:t>Integrovaná území investice (dále jen „ITI“) – nástroj pro realizaci integrovaných strategií rozvoje území umožňující koordinaci navzájem provázaných a územně zacílených intervencí z různých prioritních os jednoho či více programů ESI fondů. Řešené území představuje sídelní aglomerace či konurbace a jejich spádové území vymezené na základě funkčních vazeb.</w:t>
      </w:r>
    </w:p>
    <w:p w:rsidR="009157AC" w:rsidRPr="00671E51" w:rsidRDefault="009157AC" w:rsidP="009157AC">
      <w:pPr>
        <w:numPr>
          <w:ilvl w:val="0"/>
          <w:numId w:val="1"/>
        </w:numPr>
        <w:jc w:val="both"/>
        <w:rPr>
          <w:szCs w:val="24"/>
        </w:rPr>
      </w:pPr>
      <w:r w:rsidRPr="00671E51">
        <w:rPr>
          <w:szCs w:val="24"/>
        </w:rPr>
        <w:t>Integrovaná strategie pro ITI Pražské metropolitní oblasti (dále jen „Strategie ITI“) – strategický dokument vyhodnocující problémy a potenciál Pražské metropolitní oblasti a navrhuje její další rozvoj pomocí konkrétních opatření financovatelných z ESI fondů.</w:t>
      </w:r>
    </w:p>
    <w:p w:rsidR="009157AC" w:rsidRPr="00671E51" w:rsidRDefault="009157AC" w:rsidP="009157AC">
      <w:pPr>
        <w:numPr>
          <w:ilvl w:val="0"/>
          <w:numId w:val="1"/>
        </w:numPr>
        <w:jc w:val="both"/>
        <w:rPr>
          <w:szCs w:val="24"/>
        </w:rPr>
      </w:pPr>
      <w:r w:rsidRPr="00671E51">
        <w:rPr>
          <w:szCs w:val="24"/>
        </w:rPr>
        <w:t>Integrovaný projekt – typ projektu, který je realizovaný v rámci integrované územní investice a naplňuje Strategii ITI.</w:t>
      </w:r>
    </w:p>
    <w:p w:rsidR="009157AC" w:rsidRPr="00671E51" w:rsidRDefault="009157AC" w:rsidP="009157AC">
      <w:pPr>
        <w:numPr>
          <w:ilvl w:val="0"/>
          <w:numId w:val="1"/>
        </w:numPr>
        <w:jc w:val="both"/>
        <w:rPr>
          <w:szCs w:val="24"/>
        </w:rPr>
      </w:pPr>
      <w:r w:rsidRPr="00671E51">
        <w:rPr>
          <w:szCs w:val="24"/>
        </w:rPr>
        <w:t>Manažer ITI – osoba, určená nositelem ITI, která je odpovědná za celkovou koordinaci realizace Strategie ITI, vykonává činnosti spojené se zajištěním organizačního a administrativního zázemí pro přípravu a realizaci Strategie ITI, komunikuje s žadateli/příjemci, řídicími orgány programů ESI fondů a s veřejností a spolupracuje s Řídicím výborem ITI PMO.</w:t>
      </w:r>
    </w:p>
    <w:p w:rsidR="009157AC" w:rsidRPr="00671E51" w:rsidRDefault="009157AC" w:rsidP="009157AC">
      <w:pPr>
        <w:numPr>
          <w:ilvl w:val="0"/>
          <w:numId w:val="1"/>
        </w:numPr>
        <w:jc w:val="both"/>
        <w:rPr>
          <w:szCs w:val="24"/>
        </w:rPr>
      </w:pPr>
      <w:r w:rsidRPr="00671E51">
        <w:rPr>
          <w:szCs w:val="24"/>
        </w:rPr>
        <w:t>Nositel ITI – odpovědný subjekt, zajišťující ve vymezeném území PMO činnosti za účelem přípravy, schválení, realizace a vyhodnocování Strategie ITI. Nositelem ITI pro Strategii ITI je hl. m. Praha.</w:t>
      </w:r>
    </w:p>
    <w:p w:rsidR="009157AC" w:rsidRPr="00671E51" w:rsidRDefault="009157AC" w:rsidP="009157AC">
      <w:pPr>
        <w:numPr>
          <w:ilvl w:val="0"/>
          <w:numId w:val="1"/>
        </w:numPr>
        <w:jc w:val="both"/>
        <w:rPr>
          <w:szCs w:val="24"/>
        </w:rPr>
      </w:pPr>
      <w:r w:rsidRPr="00671E51">
        <w:rPr>
          <w:szCs w:val="24"/>
        </w:rPr>
        <w:t>Pracovní skupina Řídicího výboru ITI PMO – odborná platforma, na které jsou projednávány projektové záměry žadatelů hodlající předložit své integrované projekty do ITI. V návaznosti na vyhlášení výzvy řídicím orgánem nositel ITI vyhlašuje výzvu k předkládání projektových záměrů a svolává jednání tematické pracovní skupiny ve stanoveném termínu. Bez projednání projektového záměru na pracovní skupině není možné předkládat projekt k posouzení souladu se Strategií ITI.</w:t>
      </w:r>
    </w:p>
    <w:p w:rsidR="009157AC" w:rsidRPr="00671E51" w:rsidRDefault="009157AC" w:rsidP="009157AC">
      <w:pPr>
        <w:numPr>
          <w:ilvl w:val="0"/>
          <w:numId w:val="1"/>
        </w:numPr>
        <w:jc w:val="both"/>
        <w:rPr>
          <w:szCs w:val="24"/>
        </w:rPr>
      </w:pPr>
      <w:r w:rsidRPr="00671E51">
        <w:rPr>
          <w:szCs w:val="24"/>
        </w:rPr>
        <w:t>Řídicí výbor ITI PMO – je platformou bez právní subjektivity, která posuzuje projektové záměry přispívající k plnění cílů Strategie ITI a vydává vyjádření o souladu/nesouladu projektového záměru (ze schváleného souboru) se Strategií ITI, které má povahu doporučení k realizaci projektu pro řídicí orgán. Je odpovědný vůči nositeli ITI za řádný průběh realizace Strategie ITI.</w:t>
      </w:r>
    </w:p>
    <w:p w:rsidR="009157AC" w:rsidRPr="00671E51" w:rsidRDefault="009157AC" w:rsidP="009157AC">
      <w:pPr>
        <w:numPr>
          <w:ilvl w:val="0"/>
          <w:numId w:val="1"/>
        </w:numPr>
        <w:jc w:val="both"/>
        <w:rPr>
          <w:szCs w:val="24"/>
        </w:rPr>
      </w:pPr>
      <w:r w:rsidRPr="00671E51">
        <w:rPr>
          <w:szCs w:val="24"/>
        </w:rPr>
        <w:t>Zpráva o plnění integrované strategie – zpráva, kterou zpracovává nositel ITI o plnění Strategie ITI.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I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Ustavení a působnost Řídicího výboru ITI PMO</w:t>
      </w:r>
    </w:p>
    <w:p w:rsidR="009157AC" w:rsidRPr="00671E51" w:rsidRDefault="009157AC" w:rsidP="009157AC">
      <w:pPr>
        <w:jc w:val="both"/>
        <w:rPr>
          <w:b/>
          <w:szCs w:val="24"/>
        </w:rPr>
      </w:pPr>
      <w:r w:rsidRPr="00671E51">
        <w:rPr>
          <w:szCs w:val="24"/>
        </w:rPr>
        <w:t>1.1</w:t>
      </w:r>
      <w:r w:rsidRPr="00671E51">
        <w:rPr>
          <w:szCs w:val="24"/>
        </w:rPr>
        <w:tab/>
        <w:t>Řídicí výbor ITI PMO je ustaven za účelem zajištění řádné realizace Strategie ITI.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1.2</w:t>
      </w:r>
      <w:r w:rsidRPr="00671E51">
        <w:rPr>
          <w:szCs w:val="24"/>
        </w:rPr>
        <w:tab/>
        <w:t xml:space="preserve">Řídicí výbor ITI PMO je platformou bez právní subjektivity mimo správní strukturu jádrového města v roli nositele ITI. 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lastRenderedPageBreak/>
        <w:t>1.3</w:t>
      </w:r>
      <w:r w:rsidRPr="00671E51">
        <w:rPr>
          <w:szCs w:val="24"/>
        </w:rPr>
        <w:tab/>
        <w:t>Řídicí výbor ITI PMO vydává doporučení nositeli ITI, orgánům samospráv a statutárním orgánům partnerů zapojených do realizace Strategie ITI. Posuzuje projektové záměry přispívající k plnění cílů Strategie ITI a vydává vyjádření o souladu/nesouladu projektového záměru (ze schváleného souboru) se Strategií ITI.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II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Složení Řídicího výboru ITI PMO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2.1</w:t>
      </w:r>
      <w:r w:rsidRPr="00671E51">
        <w:rPr>
          <w:szCs w:val="24"/>
        </w:rPr>
        <w:tab/>
        <w:t>Složení Řídicího výboru ITI PMO je v souladu s požadavky Metodického pokynu pro využití integrovaných nástrojů v programovém období 2014 – 2020 s přihlédnutím ke specifikám Pražské metropolitní oblasti.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2.2</w:t>
      </w:r>
      <w:r w:rsidRPr="00671E51">
        <w:rPr>
          <w:szCs w:val="24"/>
        </w:rPr>
        <w:tab/>
        <w:t>Řídicí výbor ITI PMO je složen ze členů určených hl. m. Praha, a to zejména z řad radních, zástupců za města a obce v zázemí a zástupců tematických oblastí Strategie ITI. Klíčovým partnerem je Středočeský kraj, který musí být v Řídicím výboru ITI PMO zastoupen.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2.3</w:t>
      </w:r>
      <w:r w:rsidRPr="00671E51">
        <w:rPr>
          <w:szCs w:val="24"/>
        </w:rPr>
        <w:tab/>
        <w:t xml:space="preserve">Řídicí výbor ITI PMO je složen z 15 členů s hlasovacím právem a </w:t>
      </w:r>
      <w:r w:rsidR="009024FB">
        <w:rPr>
          <w:szCs w:val="24"/>
        </w:rPr>
        <w:t xml:space="preserve">ze </w:t>
      </w:r>
      <w:r w:rsidRPr="00671E51">
        <w:rPr>
          <w:szCs w:val="24"/>
        </w:rPr>
        <w:t>stálých hostů bez hlasovacího práva.</w:t>
      </w:r>
      <w:r w:rsidR="005C0000">
        <w:rPr>
          <w:szCs w:val="24"/>
        </w:rPr>
        <w:t xml:space="preserve"> Stálé hosty volí členové Řídicího výboru ITI PMO dle potřeby na základě projednání a schválení nadpoloviční většinou svých členů.</w:t>
      </w:r>
      <w:r w:rsidRPr="00671E51">
        <w:rPr>
          <w:szCs w:val="24"/>
        </w:rPr>
        <w:t xml:space="preserve"> Manažer ITI je členem jako stálý host bez hlasovacího práva.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3846"/>
      </w:tblGrid>
      <w:tr w:rsidR="009157AC" w:rsidRPr="00671E51" w:rsidTr="001801CA">
        <w:tc>
          <w:tcPr>
            <w:tcW w:w="3847" w:type="dxa"/>
            <w:shd w:val="clear" w:color="auto" w:fill="00AEEF"/>
            <w:vAlign w:val="center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Zastoupení v ŘV ITI PMO</w:t>
            </w:r>
          </w:p>
        </w:tc>
        <w:tc>
          <w:tcPr>
            <w:tcW w:w="3846" w:type="dxa"/>
            <w:shd w:val="clear" w:color="auto" w:fill="00AEEF"/>
            <w:vAlign w:val="center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Pozice/instituce</w:t>
            </w:r>
          </w:p>
        </w:tc>
      </w:tr>
      <w:tr w:rsidR="009157AC" w:rsidRPr="00671E51" w:rsidTr="001801CA">
        <w:tc>
          <w:tcPr>
            <w:tcW w:w="7693" w:type="dxa"/>
            <w:gridSpan w:val="2"/>
            <w:shd w:val="clear" w:color="auto" w:fill="8ED8F8"/>
          </w:tcPr>
          <w:p w:rsidR="009157AC" w:rsidRPr="00671E51" w:rsidRDefault="009157AC" w:rsidP="001801CA">
            <w:pPr>
              <w:rPr>
                <w:szCs w:val="24"/>
                <w:u w:val="single"/>
              </w:rPr>
            </w:pPr>
            <w:r w:rsidRPr="00671E51">
              <w:rPr>
                <w:szCs w:val="24"/>
              </w:rPr>
              <w:t xml:space="preserve">Členové s hlasovacím </w:t>
            </w:r>
            <w:r w:rsidRPr="007034F7">
              <w:rPr>
                <w:color w:val="8ED8F8"/>
                <w:szCs w:val="24"/>
              </w:rPr>
              <w:t>právem</w:t>
            </w:r>
          </w:p>
        </w:tc>
      </w:tr>
      <w:tr w:rsidR="009157AC" w:rsidRPr="00671E51" w:rsidTr="001801CA">
        <w:tc>
          <w:tcPr>
            <w:tcW w:w="3847" w:type="dxa"/>
            <w:vMerge w:val="restart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3 zástupci hl. m. Prahy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primátorka hl. m. Prahy</w:t>
            </w:r>
          </w:p>
        </w:tc>
      </w:tr>
      <w:tr w:rsidR="009157AC" w:rsidRPr="00671E51" w:rsidTr="001801CA">
        <w:tc>
          <w:tcPr>
            <w:tcW w:w="3847" w:type="dxa"/>
            <w:vMerge/>
          </w:tcPr>
          <w:p w:rsidR="009157AC" w:rsidRPr="00671E51" w:rsidRDefault="009157AC" w:rsidP="001801CA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náměstek primátorky hl. m. Prahy</w:t>
            </w:r>
          </w:p>
        </w:tc>
      </w:tr>
      <w:tr w:rsidR="009157AC" w:rsidRPr="00671E51" w:rsidTr="001801CA">
        <w:tc>
          <w:tcPr>
            <w:tcW w:w="3847" w:type="dxa"/>
            <w:vMerge/>
          </w:tcPr>
          <w:p w:rsidR="009157AC" w:rsidRPr="00671E51" w:rsidRDefault="009157AC" w:rsidP="001801CA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Institut plánování a rozvoje hl. m. Prahy</w:t>
            </w:r>
          </w:p>
        </w:tc>
      </w:tr>
      <w:tr w:rsidR="009157AC" w:rsidRPr="00671E51" w:rsidTr="001801CA">
        <w:tc>
          <w:tcPr>
            <w:tcW w:w="3847" w:type="dxa"/>
            <w:vMerge w:val="restart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2 zástupci Středočeského kraje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>
              <w:rPr>
                <w:szCs w:val="24"/>
              </w:rPr>
              <w:t>radní</w:t>
            </w:r>
            <w:r w:rsidRPr="00671E51">
              <w:rPr>
                <w:szCs w:val="24"/>
              </w:rPr>
              <w:t xml:space="preserve"> pro oblast </w:t>
            </w:r>
            <w:r>
              <w:rPr>
                <w:szCs w:val="24"/>
              </w:rPr>
              <w:t xml:space="preserve">hospodářského a </w:t>
            </w:r>
            <w:r w:rsidRPr="00671E51">
              <w:rPr>
                <w:szCs w:val="24"/>
              </w:rPr>
              <w:t>regionálního rozvoje</w:t>
            </w:r>
            <w:r>
              <w:rPr>
                <w:szCs w:val="24"/>
              </w:rPr>
              <w:t xml:space="preserve"> včetně evropských projektů a rozvoje venkova</w:t>
            </w:r>
          </w:p>
        </w:tc>
      </w:tr>
      <w:tr w:rsidR="009157AC" w:rsidRPr="00671E51" w:rsidTr="001801CA">
        <w:tc>
          <w:tcPr>
            <w:tcW w:w="3847" w:type="dxa"/>
            <w:vMerge/>
          </w:tcPr>
          <w:p w:rsidR="009157AC" w:rsidRPr="00671E51" w:rsidRDefault="009157AC" w:rsidP="001801CA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Odbor regionálního rozvoje</w:t>
            </w:r>
          </w:p>
        </w:tc>
      </w:tr>
      <w:tr w:rsidR="009157AC" w:rsidRPr="00671E51" w:rsidTr="001801CA">
        <w:tc>
          <w:tcPr>
            <w:tcW w:w="3847" w:type="dxa"/>
            <w:vMerge w:val="restart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2 zástupci měst a obcí z vymezeného území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Město Říčany</w:t>
            </w:r>
          </w:p>
        </w:tc>
      </w:tr>
      <w:tr w:rsidR="009157AC" w:rsidRPr="00671E51" w:rsidTr="001801CA">
        <w:tc>
          <w:tcPr>
            <w:tcW w:w="3847" w:type="dxa"/>
            <w:vMerge/>
          </w:tcPr>
          <w:p w:rsidR="009157AC" w:rsidRPr="00671E51" w:rsidRDefault="009157AC" w:rsidP="001801CA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Obec Tišice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1 zástupce statutárního města z vymezeného území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Statutární město Kladno</w:t>
            </w:r>
          </w:p>
        </w:tc>
      </w:tr>
      <w:tr w:rsidR="009157AC" w:rsidRPr="00671E51" w:rsidTr="001801CA">
        <w:tc>
          <w:tcPr>
            <w:tcW w:w="3847" w:type="dxa"/>
            <w:vMerge w:val="restart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2 odborní garanti prioritní oblasti doprava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Regionální organizátor Pražské integrované dopravy</w:t>
            </w:r>
          </w:p>
        </w:tc>
      </w:tr>
      <w:tr w:rsidR="009157AC" w:rsidRPr="00671E51" w:rsidTr="001801CA">
        <w:tc>
          <w:tcPr>
            <w:tcW w:w="3847" w:type="dxa"/>
            <w:vMerge/>
          </w:tcPr>
          <w:p w:rsidR="009157AC" w:rsidRPr="00671E51" w:rsidRDefault="009157AC" w:rsidP="001801CA">
            <w:pPr>
              <w:rPr>
                <w:szCs w:val="24"/>
              </w:rPr>
            </w:pP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Odbor dopravy Středočeského kraje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1 odborný garant prioritní oblasti životní prostředí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Povodí Vltavy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1 odborný garant prioritní oblasti regionální školství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Institut pro další vzdělávání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lastRenderedPageBreak/>
              <w:t>1 zástupce za Asociaci nestátních neziskových organizací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Společná asociace nestátních neziskových organizací hl. m. Prahy a Středočeského kraje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1 zástupce za Agenturu pro sociální začleňování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Agentura pro sociální začleňování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 xml:space="preserve">1 zástupce za oblast Smart </w:t>
            </w:r>
            <w:proofErr w:type="spellStart"/>
            <w:r w:rsidRPr="00671E51">
              <w:rPr>
                <w:szCs w:val="24"/>
              </w:rPr>
              <w:t>Cities</w:t>
            </w:r>
            <w:proofErr w:type="spellEnd"/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České vysoké učení technické v Praze</w:t>
            </w:r>
          </w:p>
        </w:tc>
      </w:tr>
      <w:tr w:rsidR="009157AC" w:rsidRPr="00671E51" w:rsidTr="001801CA">
        <w:tc>
          <w:tcPr>
            <w:tcW w:w="7693" w:type="dxa"/>
            <w:gridSpan w:val="2"/>
            <w:shd w:val="clear" w:color="auto" w:fill="8ED8F8"/>
            <w:vAlign w:val="center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Stálí hosté bez hlasovacího práva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Řídicí orgán Operačního programu Praha – pól růstu ČR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Magistrát hl. m. Prahy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Manažer ITI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 w:rsidRPr="00671E51">
              <w:rPr>
                <w:szCs w:val="24"/>
              </w:rPr>
              <w:t>Institut plánování a rozvoje hl. m. Prahy</w:t>
            </w:r>
          </w:p>
        </w:tc>
      </w:tr>
      <w:tr w:rsidR="009157AC" w:rsidRPr="00671E51" w:rsidTr="001801CA">
        <w:tc>
          <w:tcPr>
            <w:tcW w:w="3847" w:type="dxa"/>
          </w:tcPr>
          <w:p w:rsidR="009157AC" w:rsidRPr="00671E51" w:rsidRDefault="009157AC" w:rsidP="001801CA">
            <w:pPr>
              <w:rPr>
                <w:szCs w:val="24"/>
              </w:rPr>
            </w:pPr>
            <w:r>
              <w:rPr>
                <w:szCs w:val="24"/>
              </w:rPr>
              <w:t>Ředitel Sekce strategií a politik</w:t>
            </w:r>
          </w:p>
        </w:tc>
        <w:tc>
          <w:tcPr>
            <w:tcW w:w="3846" w:type="dxa"/>
          </w:tcPr>
          <w:p w:rsidR="009157AC" w:rsidRPr="00671E51" w:rsidRDefault="009157AC" w:rsidP="001801CA">
            <w:pPr>
              <w:rPr>
                <w:szCs w:val="24"/>
              </w:rPr>
            </w:pPr>
            <w:r>
              <w:rPr>
                <w:szCs w:val="24"/>
              </w:rPr>
              <w:t>Institut plánování a rozvoje hl. m. Prahy</w:t>
            </w:r>
          </w:p>
        </w:tc>
      </w:tr>
    </w:tbl>
    <w:p w:rsidR="009157AC" w:rsidRPr="00671E51" w:rsidRDefault="009157AC" w:rsidP="009157AC">
      <w:pPr>
        <w:rPr>
          <w:szCs w:val="24"/>
        </w:rPr>
      </w:pPr>
    </w:p>
    <w:p w:rsidR="009157AC" w:rsidRDefault="009157AC" w:rsidP="009157AC">
      <w:pPr>
        <w:jc w:val="both"/>
        <w:rPr>
          <w:szCs w:val="24"/>
        </w:rPr>
      </w:pPr>
      <w:r>
        <w:rPr>
          <w:szCs w:val="24"/>
        </w:rPr>
        <w:t>2.4</w:t>
      </w:r>
      <w:r>
        <w:rPr>
          <w:szCs w:val="24"/>
        </w:rPr>
        <w:tab/>
      </w:r>
      <w:r w:rsidRPr="00671E51">
        <w:rPr>
          <w:szCs w:val="24"/>
        </w:rPr>
        <w:t>Členem Řídicího výboru ITI PMO je alespoň jedna osoba, která je zároveň členem Regionální stálé konference zřízené pro Středočeský kraj.</w:t>
      </w:r>
    </w:p>
    <w:p w:rsidR="009024FB" w:rsidRDefault="009157AC" w:rsidP="009157AC">
      <w:pPr>
        <w:jc w:val="both"/>
        <w:rPr>
          <w:szCs w:val="24"/>
        </w:rPr>
      </w:pPr>
      <w:r>
        <w:rPr>
          <w:szCs w:val="24"/>
        </w:rPr>
        <w:t>2.5</w:t>
      </w:r>
      <w:r>
        <w:rPr>
          <w:szCs w:val="24"/>
        </w:rPr>
        <w:tab/>
      </w:r>
      <w:r w:rsidRPr="00671E51">
        <w:rPr>
          <w:szCs w:val="24"/>
        </w:rPr>
        <w:t>V čele Řídicího výboru ITI PMO stojí předsedkyně a místopředseda jmenovaní nositelem ITI.</w:t>
      </w:r>
    </w:p>
    <w:p w:rsidR="009024FB" w:rsidRPr="005C0000" w:rsidRDefault="009024FB" w:rsidP="009157AC">
      <w:pPr>
        <w:jc w:val="both"/>
      </w:pPr>
      <w:r>
        <w:t>2.6</w:t>
      </w:r>
      <w:r w:rsidRPr="00780BCF">
        <w:t xml:space="preserve">. </w:t>
      </w:r>
      <w:r w:rsidR="00547ECC">
        <w:t>Z</w:t>
      </w:r>
      <w:r w:rsidRPr="00780BCF">
        <w:t xml:space="preserve">měna nominace člena Řídicího výboru ITI PMO a/nebo jeho náhradníka je možná na základě písemného návrhu členské instituce </w:t>
      </w:r>
      <w:r w:rsidRPr="00EA2DB2">
        <w:t>doručeného manažerovi ITI, který vede a aktualizuje seznam členů Řídicího výboru ITI PMO.</w:t>
      </w:r>
      <w:r w:rsidR="00547ECC">
        <w:t xml:space="preserve"> Z</w:t>
      </w:r>
      <w:r w:rsidR="005C0000">
        <w:t>měnu n</w:t>
      </w:r>
      <w:r>
        <w:t>ominac</w:t>
      </w:r>
      <w:r w:rsidR="005C0000">
        <w:t>e</w:t>
      </w:r>
      <w:r>
        <w:t xml:space="preserve"> člena nebo náhradníka člena může rovněž navrhnout člen Řídicího výboru ITI PMO nebo samotný manažer ITI. </w:t>
      </w:r>
      <w:r w:rsidR="00547ECC">
        <w:t>Z</w:t>
      </w:r>
      <w:r w:rsidR="005C0000">
        <w:t xml:space="preserve">měna nominace </w:t>
      </w:r>
      <w:r>
        <w:t>musí být projednána a schválena nadpoloviční většinou členů Řídicího výboru ITI PMO.</w:t>
      </w:r>
    </w:p>
    <w:p w:rsidR="009024FB" w:rsidRPr="00671E51" w:rsidRDefault="009024FB" w:rsidP="009157AC">
      <w:pPr>
        <w:jc w:val="both"/>
        <w:rPr>
          <w:szCs w:val="24"/>
        </w:rPr>
      </w:pP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III</w:t>
      </w:r>
    </w:p>
    <w:p w:rsidR="009157AC" w:rsidRPr="00671E51" w:rsidRDefault="009157AC" w:rsidP="009157AC">
      <w:pPr>
        <w:jc w:val="center"/>
        <w:rPr>
          <w:szCs w:val="24"/>
        </w:rPr>
      </w:pPr>
      <w:r w:rsidRPr="00671E51">
        <w:rPr>
          <w:b/>
          <w:szCs w:val="24"/>
        </w:rPr>
        <w:t>Předmět činnosti Řídicího výboru ITI PMO</w:t>
      </w:r>
    </w:p>
    <w:p w:rsidR="009157AC" w:rsidRPr="00671E51" w:rsidRDefault="009157AC" w:rsidP="009157AC">
      <w:pPr>
        <w:rPr>
          <w:szCs w:val="24"/>
        </w:rPr>
      </w:pPr>
      <w:r w:rsidRPr="00671E51">
        <w:rPr>
          <w:szCs w:val="24"/>
        </w:rPr>
        <w:t>3.1</w:t>
      </w:r>
      <w:r w:rsidRPr="00671E51">
        <w:rPr>
          <w:szCs w:val="24"/>
        </w:rPr>
        <w:tab/>
        <w:t>Řídicí výbor ITI PMO:</w:t>
      </w:r>
    </w:p>
    <w:p w:rsidR="009157AC" w:rsidRPr="00671E51" w:rsidRDefault="009157AC" w:rsidP="009157AC">
      <w:pPr>
        <w:numPr>
          <w:ilvl w:val="0"/>
          <w:numId w:val="2"/>
        </w:numPr>
        <w:jc w:val="both"/>
        <w:rPr>
          <w:szCs w:val="24"/>
        </w:rPr>
      </w:pPr>
      <w:r w:rsidRPr="00671E51">
        <w:rPr>
          <w:szCs w:val="24"/>
        </w:rPr>
        <w:t>projednává Strategii ITI a doporučuje ji ke schválení nositeli ITI,</w:t>
      </w:r>
    </w:p>
    <w:p w:rsidR="009157AC" w:rsidRPr="00671E51" w:rsidRDefault="009157AC" w:rsidP="009157AC">
      <w:pPr>
        <w:numPr>
          <w:ilvl w:val="0"/>
          <w:numId w:val="2"/>
        </w:numPr>
        <w:jc w:val="both"/>
        <w:rPr>
          <w:szCs w:val="24"/>
        </w:rPr>
      </w:pPr>
      <w:r w:rsidRPr="00671E51">
        <w:rPr>
          <w:szCs w:val="24"/>
        </w:rPr>
        <w:t>schvaluje nepodstatné změny Strategie ITI a podstatné změny, jejichž předmětem není změna zaměření Strategie ITI. Projednává a doporučuje nositeli ITI podstatné změny Strategie ITI, jejichž předmětem je změna zaměření prioritních oblastí, respektive strategických cílů, specifických cílů a opatření a změna jejich rozpočtu,</w:t>
      </w:r>
    </w:p>
    <w:p w:rsidR="009157AC" w:rsidRPr="00671E51" w:rsidRDefault="009157AC" w:rsidP="009157AC">
      <w:pPr>
        <w:numPr>
          <w:ilvl w:val="0"/>
          <w:numId w:val="2"/>
        </w:numPr>
        <w:jc w:val="both"/>
        <w:rPr>
          <w:szCs w:val="24"/>
        </w:rPr>
      </w:pPr>
      <w:r w:rsidRPr="00671E51">
        <w:rPr>
          <w:szCs w:val="24"/>
        </w:rPr>
        <w:t>schvaluje kritéria pro určení souladu projektů se Strategií ITI,</w:t>
      </w:r>
    </w:p>
    <w:p w:rsidR="009157AC" w:rsidRPr="00671E51" w:rsidRDefault="009157AC" w:rsidP="009157AC">
      <w:pPr>
        <w:numPr>
          <w:ilvl w:val="0"/>
          <w:numId w:val="2"/>
        </w:numPr>
        <w:jc w:val="both"/>
        <w:rPr>
          <w:szCs w:val="24"/>
        </w:rPr>
      </w:pPr>
      <w:r w:rsidRPr="00671E51">
        <w:rPr>
          <w:szCs w:val="24"/>
        </w:rPr>
        <w:t>schvaluje parametry výzvy k předkládání projektových záměrů a zapojení do pracovních skupin,</w:t>
      </w:r>
    </w:p>
    <w:p w:rsidR="009157AC" w:rsidRPr="00671E51" w:rsidRDefault="009157AC" w:rsidP="009157AC">
      <w:pPr>
        <w:numPr>
          <w:ilvl w:val="0"/>
          <w:numId w:val="2"/>
        </w:numPr>
        <w:jc w:val="both"/>
        <w:rPr>
          <w:szCs w:val="24"/>
        </w:rPr>
      </w:pPr>
      <w:r w:rsidRPr="00671E51">
        <w:rPr>
          <w:szCs w:val="24"/>
        </w:rPr>
        <w:t>vydává vyjádření o souladu/nesouladu projektového záměru (ze schváleného souboru) se Strategií ITI,</w:t>
      </w:r>
    </w:p>
    <w:p w:rsidR="009157AC" w:rsidRPr="00671E51" w:rsidRDefault="009157AC" w:rsidP="009157AC">
      <w:pPr>
        <w:numPr>
          <w:ilvl w:val="0"/>
          <w:numId w:val="2"/>
        </w:numPr>
        <w:jc w:val="both"/>
        <w:rPr>
          <w:szCs w:val="24"/>
        </w:rPr>
      </w:pPr>
      <w:r w:rsidRPr="00671E51">
        <w:rPr>
          <w:szCs w:val="24"/>
        </w:rPr>
        <w:t>schvaluje monitorovací zprávy ITI,</w:t>
      </w:r>
    </w:p>
    <w:p w:rsidR="009157AC" w:rsidRPr="00671E51" w:rsidRDefault="009157AC" w:rsidP="009157AC">
      <w:pPr>
        <w:numPr>
          <w:ilvl w:val="0"/>
          <w:numId w:val="2"/>
        </w:numPr>
        <w:jc w:val="both"/>
        <w:rPr>
          <w:szCs w:val="24"/>
        </w:rPr>
      </w:pPr>
      <w:r w:rsidRPr="00671E51">
        <w:rPr>
          <w:szCs w:val="24"/>
        </w:rPr>
        <w:t>vydává doporučení týkající se realizace Strategie ITI nositeli ITI,</w:t>
      </w:r>
    </w:p>
    <w:p w:rsidR="009157AC" w:rsidRPr="00671E51" w:rsidRDefault="009157AC" w:rsidP="009157AC">
      <w:pPr>
        <w:numPr>
          <w:ilvl w:val="0"/>
          <w:numId w:val="2"/>
        </w:numPr>
        <w:jc w:val="both"/>
        <w:rPr>
          <w:szCs w:val="24"/>
        </w:rPr>
      </w:pPr>
      <w:r w:rsidRPr="00671E51">
        <w:rPr>
          <w:szCs w:val="24"/>
        </w:rPr>
        <w:lastRenderedPageBreak/>
        <w:t>plní dle potřeby další úkoly související s realizací Strategie ITI.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IV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Organizace a jednání Řídicího výboru ITI PMO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4.1</w:t>
      </w:r>
      <w:r w:rsidRPr="00671E51">
        <w:rPr>
          <w:szCs w:val="24"/>
        </w:rPr>
        <w:tab/>
        <w:t>Činnosti související s organizací a administrativním zajištěním Řídicího výboru ITI vykonává manažer ITI, pověřený nositelem ITI.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4.2</w:t>
      </w:r>
      <w:r w:rsidRPr="00671E51">
        <w:rPr>
          <w:szCs w:val="24"/>
        </w:rPr>
        <w:tab/>
        <w:t>Jednání a proces rozhodování Řídicího výboru ITI PMO je upraven Jednacím řádem Řídicího výboru ITI PMO.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V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Závěrečná ustanovení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 xml:space="preserve">5.1 </w:t>
      </w:r>
      <w:r w:rsidRPr="00671E51">
        <w:rPr>
          <w:szCs w:val="24"/>
        </w:rPr>
        <w:tab/>
        <w:t>Statut Řídicího výboru ITI PMO a jeho případné změny schvaluje Řídicí výbor ITI PMO a je platný a účinný od data schválení.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5.2</w:t>
      </w:r>
      <w:r w:rsidRPr="00671E51">
        <w:rPr>
          <w:szCs w:val="24"/>
        </w:rPr>
        <w:tab/>
        <w:t>Statut Řídicího výboru ITI PMO je přílohou Integrované strategie pro ITI Pražské metropolitní oblasti, kterou projednává a schvaluje Zastupitelstvo hl. m. Prahy.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br w:type="page"/>
      </w:r>
    </w:p>
    <w:p w:rsidR="009157AC" w:rsidRPr="00992C8F" w:rsidRDefault="009157AC" w:rsidP="009157AC">
      <w:pPr>
        <w:jc w:val="center"/>
        <w:rPr>
          <w:b/>
          <w:szCs w:val="24"/>
        </w:rPr>
      </w:pPr>
      <w:r w:rsidRPr="00992C8F">
        <w:rPr>
          <w:b/>
          <w:szCs w:val="24"/>
        </w:rPr>
        <w:lastRenderedPageBreak/>
        <w:t>Jednací řád Řídicího výboru ITI Pražské metropolitní oblasti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A)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Vymezení pojmů pro účely jednacího řádu</w:t>
      </w:r>
    </w:p>
    <w:p w:rsidR="009157AC" w:rsidRPr="00671E51" w:rsidRDefault="009157AC" w:rsidP="009157AC">
      <w:pPr>
        <w:numPr>
          <w:ilvl w:val="0"/>
          <w:numId w:val="3"/>
        </w:numPr>
        <w:jc w:val="both"/>
        <w:rPr>
          <w:szCs w:val="24"/>
        </w:rPr>
      </w:pPr>
      <w:r w:rsidRPr="00671E51">
        <w:rPr>
          <w:szCs w:val="24"/>
        </w:rPr>
        <w:t>Integrovaná území investice (dále jen „ITI“) – nástroj pro realizaci integrovaných strategií rozvoje území umožňující koordinaci navzájem provázaných a územně zacílených intervencí z různých prioritních os jednoho či více programů ESI fondů. Řešené území představuje sídelní aglomerace či konurbace a jejich spádové území vymezené na základě funkčních vazeb.</w:t>
      </w:r>
    </w:p>
    <w:p w:rsidR="009157AC" w:rsidRPr="00671E51" w:rsidRDefault="009157AC" w:rsidP="009157AC">
      <w:pPr>
        <w:numPr>
          <w:ilvl w:val="0"/>
          <w:numId w:val="3"/>
        </w:numPr>
        <w:jc w:val="both"/>
        <w:rPr>
          <w:szCs w:val="24"/>
        </w:rPr>
      </w:pPr>
      <w:r w:rsidRPr="00671E51">
        <w:rPr>
          <w:szCs w:val="24"/>
        </w:rPr>
        <w:t>Integrovaná strategie pro ITI Pražské metropolitní oblasti (dále jen „Strategie ITI“) – strategický dokument vyhodnocující problémy a potenciál Pražské metropolitní oblasti a navrhuje její další rozvoj pomocí konkrétních opatření financovatelných z ESI fondů.</w:t>
      </w:r>
    </w:p>
    <w:p w:rsidR="009157AC" w:rsidRPr="00671E51" w:rsidRDefault="009157AC" w:rsidP="009157AC">
      <w:pPr>
        <w:numPr>
          <w:ilvl w:val="0"/>
          <w:numId w:val="3"/>
        </w:numPr>
        <w:jc w:val="both"/>
        <w:rPr>
          <w:szCs w:val="24"/>
        </w:rPr>
      </w:pPr>
      <w:r w:rsidRPr="00671E51">
        <w:rPr>
          <w:szCs w:val="24"/>
        </w:rPr>
        <w:t>Integrovaný projekt – typ projektu, který je realizovaný v rámci integrované územní investice a naplňuje Strategii ITI.</w:t>
      </w:r>
    </w:p>
    <w:p w:rsidR="009157AC" w:rsidRPr="00671E51" w:rsidRDefault="009157AC" w:rsidP="009157AC">
      <w:pPr>
        <w:numPr>
          <w:ilvl w:val="0"/>
          <w:numId w:val="3"/>
        </w:numPr>
        <w:jc w:val="both"/>
        <w:rPr>
          <w:szCs w:val="24"/>
        </w:rPr>
      </w:pPr>
      <w:r w:rsidRPr="00671E51">
        <w:rPr>
          <w:szCs w:val="24"/>
        </w:rPr>
        <w:t>Manažer ITI – osoba, určená nositelem ITI, která je odpovědná za celkovou koordinaci realizace Strategie ITI, vykonává činnosti spojené se zajištěním organizačního a administrativního zázemí pro přípravu a realizaci Strategie ITI, komunikuje s žadateli/příjemci, řídicími orgány programů ESI fondů a s veřejností a spolupracuje s Řídicím výborem ITI PMO.</w:t>
      </w:r>
    </w:p>
    <w:p w:rsidR="009157AC" w:rsidRPr="00671E51" w:rsidRDefault="009157AC" w:rsidP="009157AC">
      <w:pPr>
        <w:numPr>
          <w:ilvl w:val="0"/>
          <w:numId w:val="3"/>
        </w:numPr>
        <w:jc w:val="both"/>
        <w:rPr>
          <w:szCs w:val="24"/>
        </w:rPr>
      </w:pPr>
      <w:r w:rsidRPr="00671E51">
        <w:rPr>
          <w:szCs w:val="24"/>
        </w:rPr>
        <w:t>Nositel ITI – odpovědný subjekt, zajišťující ve vymezeném území PMO činnosti za účelem přípravy, schválení, realizace a vyhodnocování Strategie ITI. Nositelem ITI pro Strategii ITI je hl. m. Praha.</w:t>
      </w:r>
    </w:p>
    <w:p w:rsidR="009157AC" w:rsidRPr="00671E51" w:rsidRDefault="009157AC" w:rsidP="009157AC">
      <w:pPr>
        <w:numPr>
          <w:ilvl w:val="0"/>
          <w:numId w:val="3"/>
        </w:numPr>
        <w:jc w:val="both"/>
        <w:rPr>
          <w:szCs w:val="24"/>
        </w:rPr>
      </w:pPr>
      <w:r w:rsidRPr="00671E51">
        <w:rPr>
          <w:szCs w:val="24"/>
        </w:rPr>
        <w:t>Pracovní skupina Řídicího výboru ITI PMO – odborná platforma, na které jsou projednávány projektové záměry žadatelů hodlající předložit své integrované projekty do ITI. V návaznosti na vyhlášení výzvy řídicím orgánem nositel ITI vyhlašuje výzvu k předkládání projektových záměrů a svolává jednání tematické pracovní skupiny ve stanoveném termínu. Bez projednání projektového záměru na pracovní skupině není možné předkládat projekt k posouzení souladu se Strategií ITI.</w:t>
      </w:r>
    </w:p>
    <w:p w:rsidR="009157AC" w:rsidRPr="00671E51" w:rsidRDefault="009157AC" w:rsidP="009157AC">
      <w:pPr>
        <w:numPr>
          <w:ilvl w:val="0"/>
          <w:numId w:val="3"/>
        </w:numPr>
        <w:jc w:val="both"/>
        <w:rPr>
          <w:szCs w:val="24"/>
        </w:rPr>
      </w:pPr>
      <w:r w:rsidRPr="00671E51">
        <w:rPr>
          <w:szCs w:val="24"/>
        </w:rPr>
        <w:t>Řídicí výbor ITI PMO – je platformou bez právní subjektivity, která posuzuje projektové záměry přispívající k plnění cílů Strategie ITI a vydává vyjádření o souladu/nesouladu projektového záměru (ze schváleného souboru) se Strategií ITI, které má povahu doporučení k realizaci projektu pro řídicí orgán. Je odpovědný vůči nositeli ITI za řádný průběh realizace Strategie ITI.</w:t>
      </w:r>
    </w:p>
    <w:p w:rsidR="009157AC" w:rsidRPr="00671E51" w:rsidRDefault="009157AC" w:rsidP="009157AC">
      <w:pPr>
        <w:numPr>
          <w:ilvl w:val="0"/>
          <w:numId w:val="3"/>
        </w:numPr>
        <w:jc w:val="both"/>
        <w:rPr>
          <w:szCs w:val="24"/>
        </w:rPr>
      </w:pPr>
      <w:r w:rsidRPr="00671E51">
        <w:rPr>
          <w:szCs w:val="24"/>
        </w:rPr>
        <w:t>Zpráva o plnění integrované strategie – zpráva, kterou zpracovává nositel ITI o plnění Strategie ITI.</w:t>
      </w:r>
    </w:p>
    <w:p w:rsidR="009157AC" w:rsidRPr="00671E51" w:rsidRDefault="009157AC" w:rsidP="009157AC">
      <w:pPr>
        <w:rPr>
          <w:szCs w:val="24"/>
        </w:rPr>
      </w:pPr>
      <w:r w:rsidRPr="00671E51">
        <w:rPr>
          <w:szCs w:val="24"/>
        </w:rPr>
        <w:br w:type="page"/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lastRenderedPageBreak/>
        <w:t>Článek I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Ustavení a působnost Řídicího výboru ITI PMO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1.1</w:t>
      </w:r>
      <w:r w:rsidRPr="00671E51">
        <w:rPr>
          <w:szCs w:val="24"/>
        </w:rPr>
        <w:tab/>
        <w:t>Řídicí výbor ITI PMO je ustaven za účelem zajištění řádné realizace Strategie ITI.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1.2</w:t>
      </w:r>
      <w:r w:rsidRPr="00671E51">
        <w:rPr>
          <w:szCs w:val="24"/>
        </w:rPr>
        <w:tab/>
        <w:t xml:space="preserve">Řídicí výbor ITI PMO je platformou bez právní subjektivity mimo správní strukturu jádrového města v roli nositele ITI. 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1.3</w:t>
      </w:r>
      <w:r w:rsidRPr="00671E51">
        <w:rPr>
          <w:szCs w:val="24"/>
        </w:rPr>
        <w:tab/>
        <w:t>Řídicí výbor ITI PMO vydává doporučení nositeli ITI, orgánům samospráv a statutárním orgánům partnerů zapojených do realizace Strategie ITI. Posuzuje projektové záměry přispívající k plnění cílů Strategie ITI a vydává vyjádření o souladu/nesouladu projektového záměru (ze schváleného souboru) se Strategií ITI.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II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Složení Řídicího výboru ITI PMO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2.1</w:t>
      </w:r>
      <w:r w:rsidRPr="00671E51">
        <w:rPr>
          <w:szCs w:val="24"/>
        </w:rPr>
        <w:tab/>
        <w:t>Složení Řídicího výboru ITI PMO je v souladu s požadavky Metodického pokynu pro využití integrovaných nástrojů v programovém období 2014 – 2020 s přihlédnutím ke specifikám Pražské metropolitní oblasti.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2.2</w:t>
      </w:r>
      <w:r w:rsidRPr="00671E51">
        <w:rPr>
          <w:szCs w:val="24"/>
        </w:rPr>
        <w:tab/>
        <w:t>Složení Řídicího výboru je upraveno ve Statutu Řídicího výboru ITI PMO.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2.3</w:t>
      </w:r>
      <w:r w:rsidRPr="00671E51">
        <w:rPr>
          <w:szCs w:val="24"/>
        </w:rPr>
        <w:tab/>
        <w:t>V čele Řídicího výboru ITI PMO stojí předsedkyně a místopředseda jmenovaní nositelem ITI.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2.4</w:t>
      </w:r>
      <w:r w:rsidRPr="00671E51">
        <w:rPr>
          <w:szCs w:val="24"/>
        </w:rPr>
        <w:tab/>
        <w:t>Členem Řídicího výboru ITI PMO je alespoň jedna osoba, která je zároveň členem Regionální stálé konference zřízené pro Středočeský kraj.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2.5</w:t>
      </w:r>
      <w:r w:rsidRPr="00671E51">
        <w:rPr>
          <w:szCs w:val="24"/>
        </w:rPr>
        <w:tab/>
        <w:t>Členem Řídicího výboru ITI PMO je manažer ITI jako stálý host bez hlasovacího práva.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III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Pravidla pro svolávání a jednání Řídícího výboru ITI PMO</w:t>
      </w:r>
    </w:p>
    <w:p w:rsidR="009157AC" w:rsidRPr="00671E51" w:rsidRDefault="009157AC" w:rsidP="009157AC">
      <w:pPr>
        <w:jc w:val="both"/>
        <w:rPr>
          <w:szCs w:val="24"/>
        </w:rPr>
      </w:pPr>
      <w:r>
        <w:rPr>
          <w:szCs w:val="24"/>
        </w:rPr>
        <w:t>3.1</w:t>
      </w:r>
      <w:r>
        <w:rPr>
          <w:szCs w:val="24"/>
        </w:rPr>
        <w:tab/>
      </w:r>
      <w:r w:rsidRPr="00671E51">
        <w:rPr>
          <w:szCs w:val="24"/>
        </w:rPr>
        <w:t>Jednání Řídicího výboru ITI PMO se konají dle potřeby, obvykle jedenkrát za 6 týdnů, nejméně však 2x ročně. Jednání svolává na pokyn předsedkyně manažer ITI. Pozvánka se zasílá obvykle elektronicky a alespoň 10 kalendářních dnů před samotným jednáním. Součástí pozvánky je program jednání Řídicího výboru ITI PMO, případně podklady pro diskuzi. Členové Řídicího výboru ITI PMO jsou oprávněni do 5 kalendářních dnů před konáním jednání zaslat manažerovi ITI připomínky k návrhu programu, popř. návrh nového bodu k projednání.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3.2</w:t>
      </w:r>
      <w:r w:rsidRPr="00671E51">
        <w:rPr>
          <w:szCs w:val="24"/>
        </w:rPr>
        <w:tab/>
        <w:t xml:space="preserve">Členové Řídicího výboru ITI PMO jsou povinni nejpozději 5 kalendářních dnů před konáním jednání potvrdit manažerovi ITI svoji účast. V případě neúčasti jsou povinni uvést informaci o zastoupení svým náhradníkem. </w:t>
      </w:r>
    </w:p>
    <w:p w:rsidR="009157AC" w:rsidRPr="00671E51" w:rsidRDefault="009157AC" w:rsidP="009157AC">
      <w:pPr>
        <w:jc w:val="both"/>
        <w:rPr>
          <w:szCs w:val="24"/>
        </w:rPr>
      </w:pPr>
      <w:r>
        <w:rPr>
          <w:szCs w:val="24"/>
        </w:rPr>
        <w:t xml:space="preserve">3.3 </w:t>
      </w:r>
      <w:r w:rsidRPr="00671E51">
        <w:rPr>
          <w:szCs w:val="24"/>
        </w:rPr>
        <w:tab/>
        <w:t>Jednání Řídicího výboru ITI PMO vede předsedkyně, pokud k tomu neurčí jiného člena Řídicího výboru ITI PMO. Řídicí výbor ITI PMO je usnášeníschopný, pokud je přítomna alespoň polovina všech jeho členů s hlasovacím právem. Člen Řídicího výboru ITI PMO může být zastoupen řádně jmenovaným náhradníkem, jehož účast nahlásil před jednáním manažerovi ITI dle bodu 3.1 tohoto jednacího řádu.</w:t>
      </w:r>
    </w:p>
    <w:p w:rsidR="009157AC" w:rsidRPr="00671E51" w:rsidRDefault="009157AC" w:rsidP="009157AC">
      <w:pPr>
        <w:jc w:val="both"/>
        <w:rPr>
          <w:szCs w:val="24"/>
        </w:rPr>
      </w:pPr>
      <w:r>
        <w:rPr>
          <w:szCs w:val="24"/>
        </w:rPr>
        <w:t>3.4</w:t>
      </w:r>
      <w:r w:rsidRPr="00671E51">
        <w:rPr>
          <w:szCs w:val="24"/>
        </w:rPr>
        <w:tab/>
        <w:t>Řídicí výbor ITI PMO přijímá rozhodnutí konsensem. Není-li konsensu dosaženo, je k přijetí usnesení Řídicího výboru ITI PMO třeba souhlasu prosté většiny přítomných členů s hlasovacím právem. Při určování potřebné většiny se nezapočítávají ti členové, kteří jsou povinni se ve smyslu bodu 3.5 tohoto jednacího řádu zdržet hlasování.</w:t>
      </w:r>
    </w:p>
    <w:p w:rsidR="009157AC" w:rsidRPr="00671E51" w:rsidRDefault="009157AC" w:rsidP="009157AC">
      <w:pPr>
        <w:jc w:val="both"/>
        <w:rPr>
          <w:szCs w:val="24"/>
        </w:rPr>
      </w:pPr>
      <w:r>
        <w:rPr>
          <w:szCs w:val="24"/>
        </w:rPr>
        <w:t>3.5</w:t>
      </w:r>
      <w:r>
        <w:rPr>
          <w:szCs w:val="24"/>
        </w:rPr>
        <w:tab/>
      </w:r>
      <w:r w:rsidRPr="00671E51">
        <w:rPr>
          <w:szCs w:val="24"/>
        </w:rPr>
        <w:t>Člen Řídicího výboru ITI PMO je v souladu s Metodickým pokynem pro využívání integrovaných nástrojů v období 2014 – 2020 povinen se zdržet hlasování, jestliže se rozhodnutí Řídicího výboru ITI PMO přímo týká jeho osobních zájmů či konkrétních zájmů organizace, již zastupuje. To platí zejména v případě, že předmětem rozhodování je projekt předložený k realizaci v rámci Strategie ITI subjektem, který tento člen v Řídicím výboru ITI PMO zastupuje.</w:t>
      </w:r>
    </w:p>
    <w:p w:rsidR="009157AC" w:rsidRPr="00671E51" w:rsidRDefault="009157AC" w:rsidP="009157AC">
      <w:pPr>
        <w:jc w:val="both"/>
        <w:rPr>
          <w:szCs w:val="24"/>
        </w:rPr>
      </w:pPr>
      <w:r>
        <w:rPr>
          <w:szCs w:val="24"/>
        </w:rPr>
        <w:t>3.6</w:t>
      </w:r>
      <w:r>
        <w:rPr>
          <w:szCs w:val="24"/>
        </w:rPr>
        <w:tab/>
      </w:r>
      <w:r w:rsidRPr="00671E51">
        <w:rPr>
          <w:szCs w:val="24"/>
        </w:rPr>
        <w:t>Organizační zabezpečení, přípravu nebo koordinaci zpracování podkladů pro jednání zabezpečuje manažer ITI. Ten také zpracuje zápis z jednání, který obsahuje datum jednání, prezenční listinu a přijatá usnesení, termíny a jasně stanovené odpovědnosti. Zápis je elektronicky rozeslán manažerem ITI nejpozději do 5 pracovních dnů ode dne jednání Řídicího výboru ITI PMO.</w:t>
      </w:r>
    </w:p>
    <w:p w:rsidR="009157AC" w:rsidRDefault="009157AC" w:rsidP="009157AC">
      <w:pPr>
        <w:jc w:val="both"/>
        <w:rPr>
          <w:szCs w:val="24"/>
        </w:rPr>
      </w:pPr>
      <w:r>
        <w:rPr>
          <w:szCs w:val="24"/>
        </w:rPr>
        <w:t>3.7</w:t>
      </w:r>
      <w:r>
        <w:rPr>
          <w:szCs w:val="24"/>
        </w:rPr>
        <w:tab/>
      </w:r>
      <w:r w:rsidRPr="00671E51">
        <w:rPr>
          <w:szCs w:val="24"/>
        </w:rPr>
        <w:t>Nesouhlasí-li člen Řídicího výboru ITI PMO s obsahem zápisu, je oprávněn vznést námitku, a to elektronicky a 5 pracovních dnů ode dne, kdy mu byl doručen zápis ve smyslu předchozího bodu. O námitce informuje manažer ITI bez zbytečného odkladu ostatní členy Řídicího výboru ITI PMO. O oprávněnosti námitky proti zápisu rozhodne s konečnou platností Řídicí výbor ITI PMO na svém nejbližším jednání.</w:t>
      </w:r>
    </w:p>
    <w:p w:rsidR="00780BCF" w:rsidRDefault="00457C89" w:rsidP="00F96C75">
      <w:pPr>
        <w:jc w:val="both"/>
      </w:pPr>
      <w:r>
        <w:rPr>
          <w:szCs w:val="24"/>
        </w:rPr>
        <w:t xml:space="preserve">3.8 </w:t>
      </w:r>
      <w:r>
        <w:t>V případě, kdy člen Řídicího výboru ITI PMO</w:t>
      </w:r>
      <w:r w:rsidRPr="00B34472">
        <w:t xml:space="preserve"> nebo jeho </w:t>
      </w:r>
      <w:r>
        <w:t>náhradník</w:t>
      </w:r>
      <w:r w:rsidRPr="00B34472">
        <w:t xml:space="preserve"> se nezúčastní tří po</w:t>
      </w:r>
      <w:r>
        <w:t xml:space="preserve"> sobě následujících jednání Řídicího výboru, je členská instituce předsedkyní</w:t>
      </w:r>
      <w:r w:rsidRPr="00B34472">
        <w:t xml:space="preserve"> vyzvána, aby nominovala </w:t>
      </w:r>
      <w:r>
        <w:t xml:space="preserve">nejdéle </w:t>
      </w:r>
      <w:r w:rsidRPr="00B34472">
        <w:t xml:space="preserve">do </w:t>
      </w:r>
      <w:r w:rsidR="001801CA">
        <w:t>1</w:t>
      </w:r>
      <w:r>
        <w:t xml:space="preserve"> měsíc</w:t>
      </w:r>
      <w:r w:rsidR="001801CA">
        <w:t>e</w:t>
      </w:r>
      <w:r w:rsidRPr="00B34472">
        <w:t xml:space="preserve"> nové zástupce</w:t>
      </w:r>
    </w:p>
    <w:p w:rsidR="00457C89" w:rsidRPr="00671E51" w:rsidRDefault="00457C89" w:rsidP="009157AC">
      <w:pPr>
        <w:jc w:val="both"/>
        <w:rPr>
          <w:szCs w:val="24"/>
        </w:rPr>
      </w:pP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IV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Hlasování elektronickou cestou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4.1</w:t>
      </w:r>
      <w:r w:rsidRPr="00671E51">
        <w:rPr>
          <w:szCs w:val="24"/>
        </w:rPr>
        <w:tab/>
        <w:t xml:space="preserve">V případě nutnosti rozhodnutí v krátkém časovém termínu, nemožnosti rychlého svolání Řídicího výboru ITI PMO a v dalších podobných případech, které posuzuje předsedkyně, je možné rozhodovat elektronickou (korespondenční) cestou, tzv. per </w:t>
      </w:r>
      <w:proofErr w:type="spellStart"/>
      <w:r w:rsidRPr="00671E51">
        <w:rPr>
          <w:szCs w:val="24"/>
        </w:rPr>
        <w:t>rollam</w:t>
      </w:r>
      <w:proofErr w:type="spellEnd"/>
      <w:r w:rsidRPr="00671E51">
        <w:rPr>
          <w:szCs w:val="24"/>
        </w:rPr>
        <w:t xml:space="preserve">. 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4.2</w:t>
      </w:r>
      <w:r w:rsidRPr="00671E51">
        <w:rPr>
          <w:szCs w:val="24"/>
        </w:rPr>
        <w:tab/>
        <w:t>V dokumentu, který je takto členům Řídicího výboru ITI PMO zaslán, to musí být výslovně uvedeno. Součástí takového dokumentu jsou dále veškeré nezbytné podklady a určení termínu pro vyjádření, zda člen Řídicího výboru ITI PMO souhlasí/nesouhlasí/zdržuje se hlasování. Lhůta pro vyjádření nesmí být kratší než 5 pracovních dnů ode dne odeslání návrhu rozhodnutí. Pokud se člen Řídicího výboru ITI PMO nevyjádří ve stanovené lhůtě, považuje se jeho hlasování za souhlasné s navrženým usnesením.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4.3</w:t>
      </w:r>
      <w:r w:rsidRPr="00671E51">
        <w:rPr>
          <w:szCs w:val="24"/>
        </w:rPr>
        <w:tab/>
        <w:t xml:space="preserve">V případě rozhodování per </w:t>
      </w:r>
      <w:proofErr w:type="spellStart"/>
      <w:r w:rsidRPr="00671E51">
        <w:rPr>
          <w:szCs w:val="24"/>
        </w:rPr>
        <w:t>rollam</w:t>
      </w:r>
      <w:proofErr w:type="spellEnd"/>
      <w:r w:rsidRPr="00671E51">
        <w:rPr>
          <w:szCs w:val="24"/>
        </w:rPr>
        <w:t xml:space="preserve"> je pro přijetí rozhodnutí nutné vyjádření souhlasu nadpoloviční většinou všech členů Řídicího výboru ITI PMO s hlasovacím právem; zastoupení člena Řídicího výboru ITI PMO je v tomto případě vyloučeno. 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4.4</w:t>
      </w:r>
      <w:r w:rsidRPr="00671E51">
        <w:rPr>
          <w:szCs w:val="24"/>
        </w:rPr>
        <w:tab/>
        <w:t xml:space="preserve">O výsledku rozhodování per </w:t>
      </w:r>
      <w:proofErr w:type="spellStart"/>
      <w:r w:rsidRPr="00671E51">
        <w:rPr>
          <w:szCs w:val="24"/>
        </w:rPr>
        <w:t>rollam</w:t>
      </w:r>
      <w:proofErr w:type="spellEnd"/>
      <w:r w:rsidRPr="00671E51">
        <w:rPr>
          <w:szCs w:val="24"/>
        </w:rPr>
        <w:t xml:space="preserve"> informuje manažer ITI jednotlivé členy Řídicího výboru ITI PMO, a to do 5 pracovních dnů od uplynutí lhůty pro vyjádření.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Článek V</w:t>
      </w:r>
    </w:p>
    <w:p w:rsidR="009157AC" w:rsidRPr="00671E51" w:rsidRDefault="009157AC" w:rsidP="009157AC">
      <w:pPr>
        <w:jc w:val="center"/>
        <w:rPr>
          <w:b/>
          <w:szCs w:val="24"/>
        </w:rPr>
      </w:pPr>
      <w:r w:rsidRPr="00671E51">
        <w:rPr>
          <w:b/>
          <w:szCs w:val="24"/>
        </w:rPr>
        <w:t>Závěrečná ustanovení</w:t>
      </w:r>
    </w:p>
    <w:p w:rsidR="009157AC" w:rsidRPr="00671E51" w:rsidRDefault="009157AC" w:rsidP="009157AC">
      <w:pPr>
        <w:jc w:val="both"/>
        <w:rPr>
          <w:szCs w:val="24"/>
        </w:rPr>
      </w:pPr>
      <w:r w:rsidRPr="00671E51">
        <w:rPr>
          <w:szCs w:val="24"/>
        </w:rPr>
        <w:t>5.1</w:t>
      </w:r>
      <w:r w:rsidRPr="00671E51">
        <w:rPr>
          <w:szCs w:val="24"/>
        </w:rPr>
        <w:tab/>
        <w:t>Jednací řád Řídicího výboru ITI PMO a jeho případné změny schvaluje Řídicí výbor ITI PMO a je platný a účinný od data schválení.</w:t>
      </w:r>
    </w:p>
    <w:p w:rsidR="001801CA" w:rsidRPr="009157AC" w:rsidRDefault="009157AC" w:rsidP="00F96C75">
      <w:pPr>
        <w:jc w:val="both"/>
        <w:rPr>
          <w:sz w:val="24"/>
          <w:szCs w:val="24"/>
        </w:rPr>
      </w:pPr>
      <w:r w:rsidRPr="00671E51">
        <w:rPr>
          <w:szCs w:val="24"/>
        </w:rPr>
        <w:t>5.2</w:t>
      </w:r>
      <w:r w:rsidRPr="00671E51">
        <w:rPr>
          <w:szCs w:val="24"/>
        </w:rPr>
        <w:tab/>
        <w:t>Jednací řád Řídicího výboru ITI PMO je přílohou Integrované strategie pro ITI Pražské metropolitní oblasti, kterou projednává a schvaluje Zastupitelstvo hl. m. Prahy.</w:t>
      </w:r>
    </w:p>
    <w:sectPr w:rsidR="001801CA" w:rsidRPr="00915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5EE6"/>
    <w:multiLevelType w:val="hybridMultilevel"/>
    <w:tmpl w:val="CA20D868"/>
    <w:lvl w:ilvl="0" w:tplc="04050017">
      <w:start w:val="1"/>
      <w:numFmt w:val="lowerLetter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50F55"/>
    <w:multiLevelType w:val="hybridMultilevel"/>
    <w:tmpl w:val="CA20D868"/>
    <w:lvl w:ilvl="0" w:tplc="04050017">
      <w:start w:val="1"/>
      <w:numFmt w:val="lowerLetter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C0899"/>
    <w:multiLevelType w:val="multilevel"/>
    <w:tmpl w:val="BDFCF34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Theme="majorHAnsi" w:hAnsiTheme="majorHAnsi"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954F83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680136"/>
    <w:multiLevelType w:val="hybridMultilevel"/>
    <w:tmpl w:val="4954A9F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7AC"/>
    <w:rsid w:val="00020155"/>
    <w:rsid w:val="001801CA"/>
    <w:rsid w:val="00284BDE"/>
    <w:rsid w:val="00346ACA"/>
    <w:rsid w:val="00457C89"/>
    <w:rsid w:val="004E09D2"/>
    <w:rsid w:val="00547ECC"/>
    <w:rsid w:val="005725D2"/>
    <w:rsid w:val="005C0000"/>
    <w:rsid w:val="00780BCF"/>
    <w:rsid w:val="0088224F"/>
    <w:rsid w:val="009024FB"/>
    <w:rsid w:val="009157AC"/>
    <w:rsid w:val="00A306DD"/>
    <w:rsid w:val="00AB4476"/>
    <w:rsid w:val="00EA2DB2"/>
    <w:rsid w:val="00F9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F6E73-5520-4D1F-8875-70DB0A4B1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7AC"/>
  </w:style>
  <w:style w:type="paragraph" w:styleId="Nadpis1">
    <w:name w:val="heading 1"/>
    <w:basedOn w:val="Normln"/>
    <w:next w:val="Normln"/>
    <w:link w:val="Nadpis1Char"/>
    <w:uiPriority w:val="9"/>
    <w:qFormat/>
    <w:rsid w:val="009157AC"/>
    <w:pPr>
      <w:keepNext/>
      <w:keepLines/>
      <w:numPr>
        <w:numId w:val="4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157AC"/>
    <w:pPr>
      <w:keepNext/>
      <w:keepLines/>
      <w:numPr>
        <w:ilvl w:val="1"/>
        <w:numId w:val="4"/>
      </w:numPr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57AC"/>
    <w:pPr>
      <w:keepNext/>
      <w:keepLines/>
      <w:numPr>
        <w:ilvl w:val="2"/>
        <w:numId w:val="4"/>
      </w:numPr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57AC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57A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57A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57A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57A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57A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57AC"/>
    <w:rPr>
      <w:rFonts w:asciiTheme="majorHAnsi" w:eastAsiaTheme="majorEastAsia" w:hAnsiTheme="majorHAnsi" w:cstheme="majorBidi"/>
      <w:b/>
      <w:bCs/>
      <w:color w:val="00AEE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157AC"/>
    <w:rPr>
      <w:rFonts w:asciiTheme="majorHAnsi" w:eastAsiaTheme="majorEastAsia" w:hAnsiTheme="majorHAnsi" w:cstheme="majorBidi"/>
      <w:b/>
      <w:bCs/>
      <w:color w:val="00AEE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157A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57A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57A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57A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57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57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57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80B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80BCF"/>
  </w:style>
  <w:style w:type="paragraph" w:styleId="Zkladntext-prvnodsazen">
    <w:name w:val="Body Text First Indent"/>
    <w:basedOn w:val="Zkladntext"/>
    <w:link w:val="Zkladntext-prvnodsazenChar"/>
    <w:uiPriority w:val="99"/>
    <w:rsid w:val="00780BCF"/>
    <w:pPr>
      <w:spacing w:line="240" w:lineRule="auto"/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80BC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0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0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2234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Kleinwächterová Kristína Mgr. (IPR/SSP)</dc:creator>
  <cp:keywords/>
  <dc:description/>
  <cp:lastModifiedBy>Kleinwächterová Kristína Mgr. (IPR/SSP)</cp:lastModifiedBy>
  <cp:revision>5</cp:revision>
  <dcterms:created xsi:type="dcterms:W3CDTF">2017-05-30T13:37:00Z</dcterms:created>
  <dcterms:modified xsi:type="dcterms:W3CDTF">2017-07-04T15:13:00Z</dcterms:modified>
</cp:coreProperties>
</file>